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93C9" w14:textId="6A124979" w:rsidR="0049701E" w:rsidRPr="0049701E" w:rsidRDefault="0049701E" w:rsidP="0049701E">
      <w:pPr>
        <w:bidi w:val="0"/>
        <w:jc w:val="center"/>
        <w:rPr>
          <w:color w:val="808080" w:themeColor="background1" w:themeShade="80"/>
        </w:rPr>
      </w:pPr>
      <w:r w:rsidRPr="0049701E">
        <w:rPr>
          <w:b/>
          <w:bCs/>
          <w:color w:val="808080" w:themeColor="background1" w:themeShade="80"/>
        </w:rPr>
        <w:t xml:space="preserve">EDI </w:t>
      </w:r>
      <w:r>
        <w:rPr>
          <w:b/>
          <w:bCs/>
          <w:color w:val="808080" w:themeColor="background1" w:themeShade="80"/>
        </w:rPr>
        <w:t xml:space="preserve">Conference </w:t>
      </w:r>
      <w:r w:rsidRPr="0049701E">
        <w:rPr>
          <w:b/>
          <w:bCs/>
          <w:color w:val="808080" w:themeColor="background1" w:themeShade="80"/>
        </w:rPr>
        <w:t>2026</w:t>
      </w:r>
      <w:r w:rsidR="002C5C62">
        <w:rPr>
          <w:b/>
          <w:bCs/>
          <w:color w:val="808080" w:themeColor="background1" w:themeShade="80"/>
        </w:rPr>
        <w:t xml:space="preserve">, </w:t>
      </w:r>
      <w:r w:rsidRPr="0049701E">
        <w:rPr>
          <w:b/>
          <w:bCs/>
          <w:color w:val="808080" w:themeColor="background1" w:themeShade="80"/>
        </w:rPr>
        <w:t>2–4 July 2026</w:t>
      </w:r>
      <w:r w:rsidR="002C5C62">
        <w:rPr>
          <w:b/>
          <w:bCs/>
          <w:color w:val="808080" w:themeColor="background1" w:themeShade="80"/>
        </w:rPr>
        <w:t xml:space="preserve">, </w:t>
      </w:r>
      <w:r w:rsidRPr="0049701E">
        <w:rPr>
          <w:b/>
          <w:bCs/>
          <w:color w:val="808080" w:themeColor="background1" w:themeShade="80"/>
        </w:rPr>
        <w:t>Marrakech, Morocco</w:t>
      </w:r>
    </w:p>
    <w:p w14:paraId="387E005F" w14:textId="70391152" w:rsidR="00B21C2B" w:rsidRDefault="00B21C2B" w:rsidP="00B21C2B">
      <w:pPr>
        <w:widowControl w:val="0"/>
        <w:autoSpaceDE w:val="0"/>
        <w:autoSpaceDN w:val="0"/>
        <w:bidi w:val="0"/>
        <w:adjustRightInd w:val="0"/>
        <w:spacing w:after="0" w:line="240" w:lineRule="auto"/>
        <w:jc w:val="center"/>
        <w:rPr>
          <w:rFonts w:asciiTheme="majorBidi" w:eastAsiaTheme="minorEastAsia" w:hAnsiTheme="majorBidi" w:cstheme="majorBidi"/>
          <w:b/>
          <w:bCs/>
          <w:color w:val="000000" w:themeColor="text1"/>
          <w:lang w:eastAsia="ja-JP" w:bidi="ar-SA"/>
        </w:rPr>
      </w:pPr>
      <w:r w:rsidRPr="00B21C2B">
        <w:rPr>
          <w:b/>
          <w:bCs/>
        </w:rPr>
        <w:t>What If the KKK Wrote an Entry on Africans?</w:t>
      </w:r>
      <w:r w:rsidRPr="00B21C2B">
        <w:rPr>
          <w:b/>
          <w:bCs/>
        </w:rPr>
        <w:br/>
        <w:t>Online Knowledge Platforms, AI, and Digital Gatekeeping</w:t>
      </w:r>
    </w:p>
    <w:p w14:paraId="50446184" w14:textId="77777777" w:rsidR="00B21C2B" w:rsidRDefault="00B21C2B" w:rsidP="00B21C2B">
      <w:pPr>
        <w:widowControl w:val="0"/>
        <w:autoSpaceDE w:val="0"/>
        <w:autoSpaceDN w:val="0"/>
        <w:bidi w:val="0"/>
        <w:adjustRightInd w:val="0"/>
        <w:spacing w:after="0" w:line="240" w:lineRule="auto"/>
        <w:rPr>
          <w:rFonts w:asciiTheme="majorBidi" w:eastAsiaTheme="minorEastAsia" w:hAnsiTheme="majorBidi" w:cstheme="majorBidi"/>
          <w:b/>
          <w:bCs/>
          <w:color w:val="000000" w:themeColor="text1"/>
          <w:lang w:eastAsia="ja-JP" w:bidi="ar-SA"/>
        </w:rPr>
      </w:pPr>
    </w:p>
    <w:p w14:paraId="783BCB84" w14:textId="30C73513" w:rsidR="0049701E" w:rsidRPr="00B54B8B" w:rsidRDefault="0049701E" w:rsidP="00FF2C64">
      <w:pPr>
        <w:widowControl w:val="0"/>
        <w:autoSpaceDE w:val="0"/>
        <w:autoSpaceDN w:val="0"/>
        <w:bidi w:val="0"/>
        <w:adjustRightInd w:val="0"/>
        <w:spacing w:after="0" w:line="240" w:lineRule="auto"/>
        <w:rPr>
          <w:rFonts w:asciiTheme="majorBidi" w:eastAsiaTheme="minorEastAsia" w:hAnsiTheme="majorBidi" w:cstheme="majorBidi"/>
          <w:color w:val="000000" w:themeColor="text1"/>
          <w:rtl/>
          <w:lang w:eastAsia="ja-JP"/>
        </w:rPr>
      </w:pPr>
      <w:r w:rsidRPr="00B54B8B">
        <w:rPr>
          <w:rFonts w:asciiTheme="majorBidi" w:eastAsiaTheme="minorEastAsia" w:hAnsiTheme="majorBidi" w:cstheme="majorBidi"/>
          <w:b/>
          <w:bCs/>
          <w:color w:val="000000" w:themeColor="text1"/>
          <w:lang w:val="fr-FR" w:eastAsia="ja-JP" w:bidi="ar-SA"/>
        </w:rPr>
        <w:t xml:space="preserve">Dr. Shlomit Aharoni Lir </w:t>
      </w:r>
      <w:r w:rsidRPr="00B54B8B">
        <w:rPr>
          <w:rFonts w:asciiTheme="majorBidi" w:eastAsiaTheme="minorEastAsia" w:hAnsiTheme="majorBidi" w:cstheme="majorBidi"/>
          <w:b/>
          <w:bCs/>
          <w:color w:val="000000" w:themeColor="text1"/>
          <w:lang w:val="fr-FR" w:eastAsia="ja-JP" w:bidi="ar-SA"/>
        </w:rPr>
        <w:br/>
      </w:r>
      <w:r w:rsidRPr="00B54B8B">
        <w:rPr>
          <w:rFonts w:asciiTheme="majorBidi" w:hAnsiTheme="majorBidi" w:cstheme="majorBidi"/>
          <w:color w:val="000000" w:themeColor="text1"/>
        </w:rPr>
        <w:t>University of Haifa</w:t>
      </w:r>
      <w:r w:rsidRPr="00B54B8B">
        <w:rPr>
          <w:rFonts w:asciiTheme="majorBidi" w:eastAsiaTheme="minorEastAsia" w:hAnsiTheme="majorBidi" w:cstheme="majorBidi"/>
          <w:color w:val="000000" w:themeColor="text1"/>
          <w:lang w:eastAsia="ja-JP" w:bidi="ar-SA"/>
        </w:rPr>
        <w:t>, Israel</w:t>
      </w:r>
    </w:p>
    <w:p w14:paraId="28FB849C" w14:textId="77777777" w:rsidR="0049701E" w:rsidRPr="00B54B8B" w:rsidRDefault="00A22862" w:rsidP="0049701E">
      <w:pPr>
        <w:widowControl w:val="0"/>
        <w:autoSpaceDE w:val="0"/>
        <w:autoSpaceDN w:val="0"/>
        <w:bidi w:val="0"/>
        <w:adjustRightInd w:val="0"/>
        <w:spacing w:after="0" w:line="240" w:lineRule="auto"/>
        <w:rPr>
          <w:rFonts w:asciiTheme="majorBidi" w:eastAsiaTheme="minorEastAsia" w:hAnsiTheme="majorBidi" w:cstheme="majorBidi"/>
          <w:color w:val="000000" w:themeColor="text1"/>
          <w:lang w:eastAsia="ja-JP" w:bidi="ar-SA"/>
        </w:rPr>
      </w:pPr>
      <w:hyperlink r:id="rId5" w:history="1">
        <w:r w:rsidR="0049701E" w:rsidRPr="00B54B8B">
          <w:rPr>
            <w:rFonts w:asciiTheme="majorBidi" w:eastAsiaTheme="minorEastAsia" w:hAnsiTheme="majorBidi" w:cstheme="majorBidi"/>
            <w:color w:val="000000" w:themeColor="text1"/>
            <w:u w:val="single"/>
            <w:lang w:eastAsia="ja-JP" w:bidi="ar-SA"/>
          </w:rPr>
          <w:t>https://orcid.org/0000-0001-5781-4206</w:t>
        </w:r>
      </w:hyperlink>
    </w:p>
    <w:p w14:paraId="5F34AEB3" w14:textId="541B1FAD" w:rsidR="0049701E" w:rsidRPr="0049701E" w:rsidRDefault="00A22862" w:rsidP="0049701E">
      <w:pPr>
        <w:bidi w:val="0"/>
      </w:pPr>
      <w:hyperlink r:id="rId6" w:history="1">
        <w:r w:rsidR="0049701E" w:rsidRPr="00B54B8B">
          <w:rPr>
            <w:rFonts w:asciiTheme="majorBidi" w:eastAsiaTheme="minorEastAsia" w:hAnsiTheme="majorBidi" w:cstheme="majorBidi"/>
            <w:color w:val="000000" w:themeColor="text1"/>
            <w:u w:val="single"/>
            <w:lang w:eastAsia="ja-JP" w:bidi="ar-SA"/>
          </w:rPr>
          <w:t>lirshlomit@gmail.com</w:t>
        </w:r>
      </w:hyperlink>
    </w:p>
    <w:p w14:paraId="10F74D3D" w14:textId="127B331E" w:rsidR="00E730A8" w:rsidRPr="00AF5073" w:rsidRDefault="00A01396" w:rsidP="00E730A8">
      <w:pPr>
        <w:bidi w:val="0"/>
        <w:jc w:val="both"/>
        <w:rPr>
          <w:b/>
          <w:bCs/>
        </w:rPr>
      </w:pPr>
      <w:r w:rsidRPr="00AF5073">
        <w:rPr>
          <w:b/>
          <w:bCs/>
        </w:rPr>
        <w:t>Stream Proposal</w:t>
      </w:r>
    </w:p>
    <w:p w14:paraId="2463134B" w14:textId="77777777" w:rsidR="00533A1C" w:rsidRDefault="00533A1C" w:rsidP="00533A1C">
      <w:pPr>
        <w:bidi w:val="0"/>
        <w:jc w:val="both"/>
      </w:pPr>
      <w:r w:rsidRPr="00533A1C">
        <w:t xml:space="preserve">A defining challenge of the digital era is the preservation of public knowledge against structural biases and systematic distortion. This necessitates a critical examination of how power dynamics, ideological frameworks, and asymmetrical participation influence ostensibly neutral knowledge infrastructures. </w:t>
      </w:r>
    </w:p>
    <w:p w14:paraId="5074FD1F" w14:textId="2C54A4EC" w:rsidR="00B21C2B" w:rsidRDefault="00B21C2B" w:rsidP="00B21C2B">
      <w:pPr>
        <w:bidi w:val="0"/>
        <w:jc w:val="both"/>
      </w:pPr>
      <w:r>
        <w:t>E</w:t>
      </w:r>
      <w:r w:rsidR="00533A1C" w:rsidRPr="00533A1C">
        <w:t xml:space="preserve">vidence </w:t>
      </w:r>
      <w:r>
        <w:t>i</w:t>
      </w:r>
      <w:r w:rsidRPr="00533A1C">
        <w:t xml:space="preserve">ncreasingly </w:t>
      </w:r>
      <w:r w:rsidR="00533A1C" w:rsidRPr="00533A1C">
        <w:t>suggests that Wikipedia</w:t>
      </w:r>
      <w:r w:rsidR="00533A1C">
        <w:t xml:space="preserve">, </w:t>
      </w:r>
      <w:r w:rsidR="00533A1C" w:rsidRPr="00533A1C">
        <w:t xml:space="preserve">despite its </w:t>
      </w:r>
      <w:r w:rsidR="00533A1C">
        <w:t xml:space="preserve">seemingly </w:t>
      </w:r>
      <w:r w:rsidR="00533A1C" w:rsidRPr="00533A1C">
        <w:t xml:space="preserve">egalitarian </w:t>
      </w:r>
      <w:r w:rsidR="002C5C62">
        <w:t>vision</w:t>
      </w:r>
      <w:r w:rsidR="00533A1C">
        <w:t xml:space="preserve">, </w:t>
      </w:r>
      <w:r w:rsidR="00533A1C" w:rsidRPr="00533A1C">
        <w:t>is susceptible to systematic bias</w:t>
      </w:r>
      <w:r w:rsidR="002C5C62">
        <w:t>es</w:t>
      </w:r>
      <w:r w:rsidR="00533A1C" w:rsidRPr="00533A1C">
        <w:t xml:space="preserve">. Ideological, political, and corporate actors </w:t>
      </w:r>
      <w:r w:rsidR="00533A1C">
        <w:t xml:space="preserve">have been reported to </w:t>
      </w:r>
      <w:r w:rsidR="00533A1C" w:rsidRPr="00533A1C">
        <w:t>exploit anonymity and the platform’s consensus-based governance to institutionalize strategic framing and partisan narratives.</w:t>
      </w:r>
      <w:r>
        <w:t xml:space="preserve"> </w:t>
      </w:r>
      <w:r w:rsidR="00533A1C" w:rsidRPr="00533A1C">
        <w:t>These epistemic concerns are not confined to Wikipedia. Emerging platforms like Grokipedia introduce novel risks through their reliance on opaque data pipelines. Comparative analysis reveals that</w:t>
      </w:r>
      <w:r w:rsidR="00533A1C">
        <w:t xml:space="preserve"> online encyclopedias such as</w:t>
      </w:r>
      <w:r w:rsidR="00533A1C" w:rsidRPr="00533A1C">
        <w:t xml:space="preserve"> Wikipedia, Grokipedia, and Justapedia do not merely vary in tone; rather, they construct fundamentally different interpretive frames for the same historical and political phenomena. These divergences are systematic, rooted in contrasting governance models and editorial norms. Such systemic variations are critically consequential because they operate under the guise of objective facticity. </w:t>
      </w:r>
    </w:p>
    <w:p w14:paraId="43945772" w14:textId="2A81CBD2" w:rsidR="00A0227F" w:rsidRDefault="00533A1C" w:rsidP="00B21C2B">
      <w:pPr>
        <w:bidi w:val="0"/>
        <w:jc w:val="both"/>
      </w:pPr>
      <w:r w:rsidRPr="00533A1C">
        <w:t xml:space="preserve">In the current post-truth era, characterized by a breakdown of shared reality and the proliferation of partisan narratives, </w:t>
      </w:r>
      <w:r w:rsidR="00A0227F" w:rsidRPr="00A0227F">
        <w:t>the appearance of neutrality and factual certainty grants online encyclopedias disproportionate influence over public understanding, while masking the structural conditions under which knowledge is produced, filtered, and legitimized.</w:t>
      </w:r>
    </w:p>
    <w:p w14:paraId="73686CDE" w14:textId="5892EBFA" w:rsidR="00A01396" w:rsidRPr="00A01396" w:rsidRDefault="00B21C2B" w:rsidP="00533A1C">
      <w:pPr>
        <w:bidi w:val="0"/>
        <w:jc w:val="both"/>
      </w:pPr>
      <w:r>
        <w:t>E</w:t>
      </w:r>
      <w:r w:rsidR="00A01396" w:rsidRPr="00A01396">
        <w:t>ncyclopedic bias cannot be understood in isolation from search engines and AI systems. Search rankings, featured snippets, and knowledge panels routinely privilege a single encyclopedic source, granting it disproportionate epistemic authority while suppressing plurality and contestation. As encyclopedic content increasingly feeds large language models and AI-driven knowledge systems, platform-specific framings are embedded into downstream information environments, amplifying distortions and normalizing them as “common knowledge.”</w:t>
      </w:r>
    </w:p>
    <w:p w14:paraId="04C3BF05" w14:textId="79FFA806" w:rsidR="00A0227F" w:rsidRDefault="00A01396" w:rsidP="00DD0A16">
      <w:pPr>
        <w:bidi w:val="0"/>
        <w:jc w:val="both"/>
      </w:pPr>
      <w:r w:rsidRPr="00A01396">
        <w:t xml:space="preserve">This stream </w:t>
      </w:r>
      <w:r w:rsidR="00DD0A16" w:rsidRPr="00DD0A16">
        <w:t>invites submissions from scholars examining</w:t>
      </w:r>
      <w:r w:rsidR="00DD0A16">
        <w:t xml:space="preserve"> </w:t>
      </w:r>
      <w:r w:rsidRPr="00A01396">
        <w:t>bias in knowledge production within large, anonymized platform systems</w:t>
      </w:r>
      <w:r w:rsidR="0055469A">
        <w:t xml:space="preserve"> run by unidentified editors or black-box</w:t>
      </w:r>
      <w:r>
        <w:t xml:space="preserve"> algorithms</w:t>
      </w:r>
      <w:r w:rsidRPr="00A01396">
        <w:t xml:space="preserve">. </w:t>
      </w:r>
      <w:r w:rsidR="00DD0A16" w:rsidRPr="00DD0A16">
        <w:t>Contributions are welcome</w:t>
      </w:r>
      <w:r w:rsidR="00DD0A16">
        <w:t xml:space="preserve"> </w:t>
      </w:r>
      <w:r w:rsidR="00686AA0">
        <w:t xml:space="preserve">from </w:t>
      </w:r>
      <w:r w:rsidR="00686AA0" w:rsidRPr="00686AA0">
        <w:t>diverse methodological approaches, including computational linguistics, digital ethnography, and critical discourse analysis</w:t>
      </w:r>
      <w:r w:rsidR="00686AA0">
        <w:t xml:space="preserve">, </w:t>
      </w:r>
      <w:r w:rsidRPr="00A01396">
        <w:t xml:space="preserve">that interrogate how editorial rules, sourcing hierarchies, participation regimes, and algorithmic infrastructures shape the production, stabilization, and circulation of knowledge. </w:t>
      </w:r>
      <w:r w:rsidR="00A90DC5">
        <w:t>R</w:t>
      </w:r>
      <w:r w:rsidR="00A90DC5" w:rsidRPr="00A90DC5">
        <w:t xml:space="preserve">esearch that employs an intersectional lens to examine how gendered, </w:t>
      </w:r>
      <w:r w:rsidR="00A90DC5" w:rsidRPr="00A90DC5">
        <w:lastRenderedPageBreak/>
        <w:t>racialized, and ethnic identities are negotiated, marginalized, or erased within these digital archives is highly encouraged</w:t>
      </w:r>
      <w:r w:rsidR="00A90DC5">
        <w:t xml:space="preserve">. </w:t>
      </w:r>
      <w:r w:rsidR="00A90DC5" w:rsidRPr="00A90DC5">
        <w:t>Particular attention is given to studies addressing African and Global South contexts</w:t>
      </w:r>
      <w:r w:rsidR="00A90DC5">
        <w:t xml:space="preserve">, </w:t>
      </w:r>
      <w:r w:rsidR="00A90DC5" w:rsidRPr="00A90DC5">
        <w:t xml:space="preserve">without excluding significant empirical or theoretical contributions </w:t>
      </w:r>
      <w:r w:rsidR="00A90DC5">
        <w:t>discussing</w:t>
      </w:r>
      <w:r w:rsidR="00A90DC5" w:rsidRPr="00A90DC5">
        <w:t xml:space="preserve"> other regional perspectives.</w:t>
      </w:r>
    </w:p>
    <w:p w14:paraId="78329EEE" w14:textId="5588EB22" w:rsidR="00AF5073" w:rsidRPr="00AF5073" w:rsidRDefault="00AF5073" w:rsidP="008629EB">
      <w:pPr>
        <w:bidi w:val="0"/>
        <w:spacing w:before="240" w:after="120" w:line="240" w:lineRule="auto"/>
        <w:rPr>
          <w:b/>
          <w:bCs/>
        </w:rPr>
      </w:pPr>
      <w:r w:rsidRPr="00AF5073">
        <w:rPr>
          <w:b/>
          <w:bCs/>
        </w:rPr>
        <w:t>Subjects and Indicative Themes</w:t>
      </w:r>
    </w:p>
    <w:p w14:paraId="2B8B5164" w14:textId="289398AD" w:rsidR="00724AB4" w:rsidRPr="00724AB4" w:rsidRDefault="00724AB4" w:rsidP="00724AB4">
      <w:pPr>
        <w:pStyle w:val="Paragraphedeliste"/>
        <w:numPr>
          <w:ilvl w:val="0"/>
          <w:numId w:val="6"/>
        </w:numPr>
        <w:bidi w:val="0"/>
        <w:spacing w:before="100" w:beforeAutospacing="1" w:after="60" w:line="240" w:lineRule="auto"/>
        <w:ind w:left="357" w:hanging="357"/>
        <w:contextualSpacing w:val="0"/>
        <w:rPr>
          <w:rFonts w:eastAsia="Times New Roman" w:cs="Times New Roman"/>
          <w:kern w:val="0"/>
          <w14:ligatures w14:val="none"/>
        </w:rPr>
      </w:pPr>
      <w:r w:rsidRPr="00724AB4">
        <w:rPr>
          <w:rFonts w:eastAsia="Times New Roman" w:cs="Times New Roman"/>
          <w:b/>
          <w:bCs/>
          <w:kern w:val="0"/>
          <w14:ligatures w14:val="none"/>
        </w:rPr>
        <w:t>Global Knowledge Hierarchies:</w:t>
      </w:r>
      <w:r w:rsidRPr="00724AB4">
        <w:rPr>
          <w:rFonts w:eastAsia="Times New Roman" w:cs="Times New Roman"/>
          <w:kern w:val="0"/>
          <w14:ligatures w14:val="none"/>
        </w:rPr>
        <w:t xml:space="preserve"> Centering the Global South and indigenous epistemologies within digital archives.</w:t>
      </w:r>
    </w:p>
    <w:p w14:paraId="1ABE3947" w14:textId="51FBC6EB" w:rsidR="00724AB4" w:rsidRPr="00724AB4" w:rsidRDefault="00724AB4" w:rsidP="00724AB4">
      <w:pPr>
        <w:pStyle w:val="Paragraphedeliste"/>
        <w:numPr>
          <w:ilvl w:val="0"/>
          <w:numId w:val="6"/>
        </w:numPr>
        <w:bidi w:val="0"/>
        <w:spacing w:before="100" w:beforeAutospacing="1" w:after="60" w:line="240" w:lineRule="auto"/>
        <w:ind w:left="357" w:hanging="357"/>
        <w:contextualSpacing w:val="0"/>
        <w:rPr>
          <w:rFonts w:eastAsia="Times New Roman" w:cs="Times New Roman"/>
          <w:kern w:val="0"/>
          <w14:ligatures w14:val="none"/>
        </w:rPr>
      </w:pPr>
      <w:r w:rsidRPr="00724AB4">
        <w:rPr>
          <w:rFonts w:eastAsia="Times New Roman" w:cs="Times New Roman"/>
          <w:b/>
          <w:bCs/>
          <w:kern w:val="0"/>
          <w14:ligatures w14:val="none"/>
        </w:rPr>
        <w:t>Contested Narratives:</w:t>
      </w:r>
      <w:r w:rsidRPr="00724AB4">
        <w:rPr>
          <w:rFonts w:eastAsia="Times New Roman" w:cs="Times New Roman"/>
          <w:kern w:val="0"/>
          <w14:ligatures w14:val="none"/>
        </w:rPr>
        <w:t xml:space="preserve"> Comparative analyses of divergent encyclopedic framing regarding controversial historical and political phenomena.</w:t>
      </w:r>
    </w:p>
    <w:p w14:paraId="0EA82B5E" w14:textId="771341F2" w:rsidR="00724AB4" w:rsidRPr="00724AB4" w:rsidRDefault="00724AB4" w:rsidP="00724AB4">
      <w:pPr>
        <w:pStyle w:val="Paragraphedeliste"/>
        <w:numPr>
          <w:ilvl w:val="0"/>
          <w:numId w:val="6"/>
        </w:numPr>
        <w:bidi w:val="0"/>
        <w:spacing w:before="100" w:beforeAutospacing="1" w:after="60" w:line="240" w:lineRule="auto"/>
        <w:ind w:left="357" w:hanging="357"/>
        <w:contextualSpacing w:val="0"/>
        <w:rPr>
          <w:rFonts w:eastAsia="Times New Roman" w:cs="Times New Roman"/>
          <w:kern w:val="0"/>
          <w14:ligatures w14:val="none"/>
        </w:rPr>
      </w:pPr>
      <w:r w:rsidRPr="00724AB4">
        <w:rPr>
          <w:rFonts w:eastAsia="Times New Roman" w:cs="Times New Roman"/>
          <w:b/>
          <w:bCs/>
          <w:kern w:val="0"/>
          <w14:ligatures w14:val="none"/>
        </w:rPr>
        <w:t>Governance &amp; Power:</w:t>
      </w:r>
      <w:r w:rsidRPr="00724AB4">
        <w:rPr>
          <w:rFonts w:eastAsia="Times New Roman" w:cs="Times New Roman"/>
          <w:kern w:val="0"/>
          <w14:ligatures w14:val="none"/>
        </w:rPr>
        <w:t xml:space="preserve"> Critical examinations of editorial norms, consensus-building, and the mediation of knowledge disputes.</w:t>
      </w:r>
    </w:p>
    <w:p w14:paraId="64946F11" w14:textId="39EC5A5E" w:rsidR="00724AB4" w:rsidRPr="00724AB4" w:rsidRDefault="00724AB4" w:rsidP="00724AB4">
      <w:pPr>
        <w:pStyle w:val="Paragraphedeliste"/>
        <w:numPr>
          <w:ilvl w:val="0"/>
          <w:numId w:val="6"/>
        </w:numPr>
        <w:bidi w:val="0"/>
        <w:spacing w:before="100" w:beforeAutospacing="1" w:after="60" w:line="240" w:lineRule="auto"/>
        <w:ind w:left="357" w:hanging="357"/>
        <w:contextualSpacing w:val="0"/>
        <w:rPr>
          <w:rFonts w:eastAsia="Times New Roman" w:cs="Times New Roman"/>
          <w:kern w:val="0"/>
          <w14:ligatures w14:val="none"/>
        </w:rPr>
      </w:pPr>
      <w:r w:rsidRPr="00724AB4">
        <w:rPr>
          <w:rFonts w:eastAsia="Times New Roman" w:cs="Times New Roman"/>
          <w:b/>
          <w:bCs/>
          <w:kern w:val="0"/>
          <w14:ligatures w14:val="none"/>
        </w:rPr>
        <w:t>The Myth of Neutrality:</w:t>
      </w:r>
      <w:r w:rsidRPr="00724AB4">
        <w:rPr>
          <w:rFonts w:eastAsia="Times New Roman" w:cs="Times New Roman"/>
          <w:kern w:val="0"/>
          <w14:ligatures w14:val="none"/>
        </w:rPr>
        <w:t xml:space="preserve"> Theoretical and empirical critiques of epistemic authority and "objective" facticity in open-source systems.</w:t>
      </w:r>
    </w:p>
    <w:p w14:paraId="2D75C8AD" w14:textId="194E4FCF" w:rsidR="00724AB4" w:rsidRPr="00724AB4" w:rsidRDefault="00724AB4" w:rsidP="00724AB4">
      <w:pPr>
        <w:pStyle w:val="Paragraphedeliste"/>
        <w:numPr>
          <w:ilvl w:val="0"/>
          <w:numId w:val="6"/>
        </w:numPr>
        <w:bidi w:val="0"/>
        <w:spacing w:before="100" w:beforeAutospacing="1" w:after="60" w:line="240" w:lineRule="auto"/>
        <w:ind w:left="357" w:hanging="357"/>
        <w:contextualSpacing w:val="0"/>
        <w:rPr>
          <w:rFonts w:eastAsia="Times New Roman" w:cs="Times New Roman"/>
          <w:kern w:val="0"/>
          <w14:ligatures w14:val="none"/>
        </w:rPr>
      </w:pPr>
      <w:r w:rsidRPr="00724AB4">
        <w:rPr>
          <w:rFonts w:eastAsia="Times New Roman" w:cs="Times New Roman"/>
          <w:b/>
          <w:bCs/>
          <w:kern w:val="0"/>
          <w14:ligatures w14:val="none"/>
        </w:rPr>
        <w:t>Intersectional Representation Gaps:</w:t>
      </w:r>
      <w:r w:rsidRPr="00724AB4">
        <w:rPr>
          <w:rFonts w:eastAsia="Times New Roman" w:cs="Times New Roman"/>
          <w:kern w:val="0"/>
          <w14:ligatures w14:val="none"/>
        </w:rPr>
        <w:t xml:space="preserve"> Investigating systemic inequalities across gender, race, and geography in digital content production.</w:t>
      </w:r>
    </w:p>
    <w:p w14:paraId="1AA06519" w14:textId="26835C80" w:rsidR="00724AB4" w:rsidRPr="00724AB4" w:rsidRDefault="00724AB4" w:rsidP="00724AB4">
      <w:pPr>
        <w:pStyle w:val="Paragraphedeliste"/>
        <w:numPr>
          <w:ilvl w:val="0"/>
          <w:numId w:val="6"/>
        </w:numPr>
        <w:bidi w:val="0"/>
        <w:spacing w:before="100" w:beforeAutospacing="1" w:after="60" w:line="240" w:lineRule="auto"/>
        <w:ind w:left="357" w:hanging="357"/>
        <w:contextualSpacing w:val="0"/>
        <w:rPr>
          <w:rFonts w:eastAsia="Times New Roman" w:cs="Times New Roman"/>
          <w:kern w:val="0"/>
          <w14:ligatures w14:val="none"/>
        </w:rPr>
      </w:pPr>
      <w:r w:rsidRPr="00724AB4">
        <w:rPr>
          <w:rFonts w:eastAsia="Times New Roman" w:cs="Times New Roman"/>
          <w:b/>
          <w:bCs/>
          <w:kern w:val="0"/>
          <w14:ligatures w14:val="none"/>
        </w:rPr>
        <w:t>Platform Interdependence:</w:t>
      </w:r>
      <w:r w:rsidRPr="00724AB4">
        <w:rPr>
          <w:rFonts w:eastAsia="Times New Roman" w:cs="Times New Roman"/>
          <w:kern w:val="0"/>
          <w14:ligatures w14:val="none"/>
        </w:rPr>
        <w:t xml:space="preserve"> The role of search engine prioritization and knowledge panels in consolidating epistemic monopolies.</w:t>
      </w:r>
    </w:p>
    <w:p w14:paraId="1653382A" w14:textId="18A0BF5C" w:rsidR="00724AB4" w:rsidRPr="00724AB4" w:rsidRDefault="00724AB4" w:rsidP="00724AB4">
      <w:pPr>
        <w:pStyle w:val="Paragraphedeliste"/>
        <w:numPr>
          <w:ilvl w:val="0"/>
          <w:numId w:val="6"/>
        </w:numPr>
        <w:bidi w:val="0"/>
        <w:spacing w:before="100" w:beforeAutospacing="1" w:after="60" w:line="240" w:lineRule="auto"/>
        <w:ind w:left="357" w:hanging="357"/>
        <w:contextualSpacing w:val="0"/>
        <w:rPr>
          <w:rFonts w:eastAsia="Times New Roman" w:cs="Times New Roman"/>
          <w:kern w:val="0"/>
          <w14:ligatures w14:val="none"/>
        </w:rPr>
      </w:pPr>
      <w:r w:rsidRPr="00724AB4">
        <w:rPr>
          <w:rFonts w:eastAsia="Times New Roman" w:cs="Times New Roman"/>
          <w:b/>
          <w:bCs/>
          <w:kern w:val="0"/>
          <w14:ligatures w14:val="none"/>
        </w:rPr>
        <w:t>The AI-Encyclopedia Nexus:</w:t>
      </w:r>
      <w:r w:rsidRPr="00724AB4">
        <w:rPr>
          <w:rFonts w:eastAsia="Times New Roman" w:cs="Times New Roman"/>
          <w:kern w:val="0"/>
          <w14:ligatures w14:val="none"/>
        </w:rPr>
        <w:t xml:space="preserve"> Analyzing the flow of encyclopedic corpora into Large Language Models (LLMs) and downstream information environments.</w:t>
      </w:r>
    </w:p>
    <w:p w14:paraId="119E730F" w14:textId="39AF3DBA" w:rsidR="00724AB4" w:rsidRPr="00724AB4" w:rsidRDefault="00724AB4" w:rsidP="00724AB4">
      <w:pPr>
        <w:pStyle w:val="Paragraphedeliste"/>
        <w:numPr>
          <w:ilvl w:val="0"/>
          <w:numId w:val="6"/>
        </w:numPr>
        <w:bidi w:val="0"/>
        <w:spacing w:before="100" w:beforeAutospacing="1" w:after="60" w:line="240" w:lineRule="auto"/>
        <w:ind w:left="357" w:hanging="357"/>
        <w:contextualSpacing w:val="0"/>
        <w:rPr>
          <w:rFonts w:eastAsia="Times New Roman" w:cs="Times New Roman"/>
          <w:kern w:val="0"/>
          <w14:ligatures w14:val="none"/>
        </w:rPr>
      </w:pPr>
      <w:r w:rsidRPr="00724AB4">
        <w:rPr>
          <w:rFonts w:eastAsia="Times New Roman" w:cs="Times New Roman"/>
          <w:b/>
          <w:bCs/>
          <w:kern w:val="0"/>
          <w14:ligatures w14:val="none"/>
        </w:rPr>
        <w:t>Knowledge Regimes:</w:t>
      </w:r>
      <w:r w:rsidRPr="00724AB4">
        <w:rPr>
          <w:rFonts w:eastAsia="Times New Roman" w:cs="Times New Roman"/>
          <w:kern w:val="0"/>
          <w14:ligatures w14:val="none"/>
        </w:rPr>
        <w:t xml:space="preserve"> The emergence of alternative platforms and the pursuit of epistemic pluralism against dominant narratives.</w:t>
      </w:r>
    </w:p>
    <w:p w14:paraId="06B0CB16" w14:textId="2FCABEE3" w:rsidR="00724AB4" w:rsidRPr="00724AB4" w:rsidRDefault="00724AB4" w:rsidP="00724AB4">
      <w:pPr>
        <w:pStyle w:val="Paragraphedeliste"/>
        <w:numPr>
          <w:ilvl w:val="0"/>
          <w:numId w:val="6"/>
        </w:numPr>
        <w:bidi w:val="0"/>
        <w:spacing w:before="100" w:beforeAutospacing="1" w:after="60" w:line="240" w:lineRule="auto"/>
        <w:ind w:left="357" w:hanging="357"/>
        <w:contextualSpacing w:val="0"/>
        <w:rPr>
          <w:rFonts w:eastAsia="Times New Roman" w:cs="Times New Roman"/>
          <w:kern w:val="0"/>
          <w14:ligatures w14:val="none"/>
        </w:rPr>
      </w:pPr>
      <w:r w:rsidRPr="00724AB4">
        <w:rPr>
          <w:rFonts w:eastAsia="Times New Roman" w:cs="Times New Roman"/>
          <w:b/>
          <w:bCs/>
          <w:kern w:val="0"/>
          <w14:ligatures w14:val="none"/>
        </w:rPr>
        <w:t>Epistemic Inclusion:</w:t>
      </w:r>
      <w:r w:rsidRPr="00724AB4">
        <w:rPr>
          <w:rFonts w:eastAsia="Times New Roman" w:cs="Times New Roman"/>
          <w:kern w:val="0"/>
          <w14:ligatures w14:val="none"/>
        </w:rPr>
        <w:t xml:space="preserve"> Practical and theoretical strategies for elevating marginalized voices within digital knowledge infrastructures.</w:t>
      </w:r>
    </w:p>
    <w:p w14:paraId="2F903A33" w14:textId="0B0E624C" w:rsidR="002C5C62" w:rsidRPr="00724AB4" w:rsidRDefault="00724AB4" w:rsidP="00724AB4">
      <w:pPr>
        <w:pStyle w:val="Paragraphedeliste"/>
        <w:numPr>
          <w:ilvl w:val="0"/>
          <w:numId w:val="4"/>
        </w:numPr>
        <w:bidi w:val="0"/>
        <w:spacing w:before="100" w:beforeAutospacing="1" w:after="60" w:line="240" w:lineRule="auto"/>
        <w:ind w:left="357" w:hanging="357"/>
        <w:contextualSpacing w:val="0"/>
        <w:rPr>
          <w:rFonts w:eastAsia="Times New Roman" w:cs="Times New Roman"/>
          <w:kern w:val="0"/>
          <w14:ligatures w14:val="none"/>
        </w:rPr>
      </w:pPr>
      <w:r w:rsidRPr="00724AB4">
        <w:rPr>
          <w:rFonts w:eastAsia="Times New Roman" w:cs="Times New Roman"/>
          <w:b/>
          <w:bCs/>
          <w:kern w:val="0"/>
          <w14:ligatures w14:val="none"/>
        </w:rPr>
        <w:t>Knowledge Integrity &amp; Protection:</w:t>
      </w:r>
      <w:r w:rsidRPr="00724AB4">
        <w:rPr>
          <w:rFonts w:eastAsia="Times New Roman" w:cs="Times New Roman"/>
          <w:kern w:val="0"/>
          <w14:ligatures w14:val="none"/>
        </w:rPr>
        <w:t xml:space="preserve"> Mechanisms to ensure the resilience and accuracy of knowledge ecosystems against systematic distortion and algorithmic bias</w:t>
      </w:r>
      <w:r w:rsidR="002C5C62" w:rsidRPr="00724AB4">
        <w:rPr>
          <w:rFonts w:eastAsia="Times New Roman" w:cs="Times New Roman"/>
          <w:kern w:val="0"/>
          <w14:ligatures w14:val="none"/>
        </w:rPr>
        <w:t>.</w:t>
      </w:r>
    </w:p>
    <w:p w14:paraId="41503E0F" w14:textId="1E0736B2" w:rsidR="00E85624" w:rsidRPr="00AF5073" w:rsidRDefault="00E85624" w:rsidP="008629EB">
      <w:pPr>
        <w:bidi w:val="0"/>
        <w:spacing w:before="240"/>
        <w:rPr>
          <w:b/>
          <w:bCs/>
          <w:rtl/>
        </w:rPr>
      </w:pPr>
      <w:r w:rsidRPr="00AF5073">
        <w:rPr>
          <w:b/>
          <w:bCs/>
        </w:rPr>
        <w:t>References</w:t>
      </w:r>
    </w:p>
    <w:p w14:paraId="3DC05EA7" w14:textId="77777777" w:rsidR="00CF3439" w:rsidRPr="00CF3439" w:rsidRDefault="00CF3439" w:rsidP="00CF3439">
      <w:pPr>
        <w:bidi w:val="0"/>
        <w:spacing w:line="240" w:lineRule="auto"/>
        <w:ind w:left="720" w:hanging="720"/>
        <w:jc w:val="both"/>
      </w:pPr>
      <w:r w:rsidRPr="00CF3439">
        <w:t xml:space="preserve">ADL Center for Technology and Society. (2025, March 18). </w:t>
      </w:r>
      <w:r w:rsidRPr="00CF3439">
        <w:rPr>
          <w:i/>
          <w:iCs/>
        </w:rPr>
        <w:t>Disinformation and bias on online platforms: The case of Wikipedia</w:t>
      </w:r>
      <w:r w:rsidRPr="00CF3439">
        <w:t xml:space="preserve">. Anti-Defamation League. </w:t>
      </w:r>
      <w:hyperlink r:id="rId7" w:tgtFrame="_blank" w:history="1">
        <w:r w:rsidRPr="00CF3439">
          <w:rPr>
            <w:rStyle w:val="Lienhypertexte"/>
          </w:rPr>
          <w:t>https://shorturl.at/3srtD</w:t>
        </w:r>
      </w:hyperlink>
    </w:p>
    <w:p w14:paraId="17FBF6A0" w14:textId="77777777" w:rsidR="00CF3439" w:rsidRPr="00CF3439" w:rsidRDefault="00CF3439" w:rsidP="00CF3439">
      <w:pPr>
        <w:bidi w:val="0"/>
        <w:spacing w:line="240" w:lineRule="auto"/>
        <w:ind w:left="720" w:hanging="720"/>
        <w:jc w:val="both"/>
      </w:pPr>
      <w:r w:rsidRPr="00CF3439">
        <w:t xml:space="preserve">Aharoni Lir, S. (2024). </w:t>
      </w:r>
      <w:r w:rsidRPr="00CF3439">
        <w:rPr>
          <w:i/>
          <w:iCs/>
        </w:rPr>
        <w:t>The bias against Israel on Wikipedia: A report for the World Jewish Congress</w:t>
      </w:r>
      <w:r w:rsidRPr="00CF3439">
        <w:t xml:space="preserve">. World Jewish Congress. </w:t>
      </w:r>
      <w:hyperlink r:id="rId8" w:tgtFrame="_blank" w:history="1">
        <w:r w:rsidRPr="00CF3439">
          <w:rPr>
            <w:rStyle w:val="Lienhypertexte"/>
          </w:rPr>
          <w:t>https://shorturl.at/aHNaT</w:t>
        </w:r>
      </w:hyperlink>
    </w:p>
    <w:p w14:paraId="38311651" w14:textId="77777777" w:rsidR="00CF3439" w:rsidRPr="00CF3439" w:rsidRDefault="00CF3439" w:rsidP="00CF3439">
      <w:pPr>
        <w:bidi w:val="0"/>
        <w:spacing w:line="240" w:lineRule="auto"/>
        <w:ind w:left="720" w:hanging="720"/>
        <w:jc w:val="both"/>
      </w:pPr>
      <w:r w:rsidRPr="00CF3439">
        <w:t xml:space="preserve">Aharoni Lir, S. (2025). Women's ways to voice online: Israeli activists' transition to voice on digital platforms. </w:t>
      </w:r>
      <w:r w:rsidRPr="00CF3439">
        <w:rPr>
          <w:i/>
          <w:iCs/>
        </w:rPr>
        <w:t>Gender, Work &amp; Organization</w:t>
      </w:r>
      <w:r w:rsidRPr="00CF3439">
        <w:t xml:space="preserve">, </w:t>
      </w:r>
      <w:r w:rsidRPr="00CF3439">
        <w:rPr>
          <w:i/>
          <w:iCs/>
        </w:rPr>
        <w:t>32</w:t>
      </w:r>
      <w:r w:rsidRPr="00CF3439">
        <w:t xml:space="preserve">(5), 2013–2023. </w:t>
      </w:r>
      <w:hyperlink r:id="rId9" w:tgtFrame="_blank" w:history="1">
        <w:r w:rsidRPr="00CF3439">
          <w:rPr>
            <w:rStyle w:val="Lienhypertexte"/>
          </w:rPr>
          <w:t>https://doi.org/10.1111/gwao.13257</w:t>
        </w:r>
      </w:hyperlink>
    </w:p>
    <w:p w14:paraId="4E31F21F" w14:textId="77777777" w:rsidR="00CF3439" w:rsidRPr="00CF3439" w:rsidRDefault="00CF3439" w:rsidP="00CF3439">
      <w:pPr>
        <w:bidi w:val="0"/>
        <w:spacing w:line="240" w:lineRule="auto"/>
        <w:ind w:left="720" w:hanging="720"/>
        <w:jc w:val="both"/>
      </w:pPr>
      <w:r w:rsidRPr="00CF3439">
        <w:t xml:space="preserve">Aharoni Lir, S. (2026). </w:t>
      </w:r>
      <w:r w:rsidRPr="00CF3439">
        <w:rPr>
          <w:i/>
          <w:iCs/>
        </w:rPr>
        <w:t>Zionism as a case study in the battle over knowledge: Wikipedia, Grokipedia, and Justapedia</w:t>
      </w:r>
      <w:r w:rsidRPr="00CF3439">
        <w:t xml:space="preserve"> (Memorandum No. 2080). Institute for National Security Studies (INSS). </w:t>
      </w:r>
      <w:hyperlink r:id="rId10" w:tgtFrame="_blank" w:history="1">
        <w:r w:rsidRPr="00CF3439">
          <w:rPr>
            <w:rStyle w:val="Lienhypertexte"/>
          </w:rPr>
          <w:t>https://www.inss.org.il/publication/zionism-wiki/</w:t>
        </w:r>
      </w:hyperlink>
    </w:p>
    <w:p w14:paraId="6D228126" w14:textId="77777777" w:rsidR="00CF3439" w:rsidRPr="00CF3439" w:rsidRDefault="00CF3439" w:rsidP="00CF3439">
      <w:pPr>
        <w:bidi w:val="0"/>
        <w:spacing w:line="240" w:lineRule="auto"/>
        <w:ind w:left="720" w:hanging="720"/>
        <w:jc w:val="both"/>
      </w:pPr>
      <w:proofErr w:type="spellStart"/>
      <w:r w:rsidRPr="00CF3439">
        <w:t>Avieson</w:t>
      </w:r>
      <w:proofErr w:type="spellEnd"/>
      <w:r w:rsidRPr="00CF3439">
        <w:t xml:space="preserve">, B. (2019). Breaking news on Wikipedia: Collaborating, collating and competing. </w:t>
      </w:r>
      <w:r w:rsidRPr="00CF3439">
        <w:rPr>
          <w:i/>
          <w:iCs/>
        </w:rPr>
        <w:t>First Monday</w:t>
      </w:r>
      <w:r w:rsidRPr="00CF3439">
        <w:t xml:space="preserve">, </w:t>
      </w:r>
      <w:r w:rsidRPr="00CF3439">
        <w:rPr>
          <w:i/>
          <w:iCs/>
        </w:rPr>
        <w:t>24</w:t>
      </w:r>
      <w:r w:rsidRPr="00CF3439">
        <w:t xml:space="preserve">(5). </w:t>
      </w:r>
      <w:hyperlink r:id="rId11" w:tgtFrame="_blank" w:history="1">
        <w:r w:rsidRPr="00CF3439">
          <w:rPr>
            <w:rStyle w:val="Lienhypertexte"/>
          </w:rPr>
          <w:t>https://doi.org/10.5210/fm.v24i5.9455</w:t>
        </w:r>
      </w:hyperlink>
    </w:p>
    <w:p w14:paraId="5FC1929A" w14:textId="77777777" w:rsidR="00CF3439" w:rsidRPr="00CF3439" w:rsidRDefault="00CF3439" w:rsidP="00CF3439">
      <w:pPr>
        <w:bidi w:val="0"/>
        <w:spacing w:line="240" w:lineRule="auto"/>
        <w:ind w:left="720" w:hanging="720"/>
        <w:jc w:val="both"/>
      </w:pPr>
      <w:proofErr w:type="spellStart"/>
      <w:r w:rsidRPr="00CF3439">
        <w:lastRenderedPageBreak/>
        <w:t>Baym</w:t>
      </w:r>
      <w:proofErr w:type="spellEnd"/>
      <w:r w:rsidRPr="00CF3439">
        <w:t xml:space="preserve">, N. K. (2015). </w:t>
      </w:r>
      <w:r w:rsidRPr="00CF3439">
        <w:rPr>
          <w:i/>
          <w:iCs/>
        </w:rPr>
        <w:t>Personal connections in the digital age</w:t>
      </w:r>
      <w:r w:rsidRPr="00CF3439">
        <w:t xml:space="preserve"> (2nd ed.). John Wiley &amp; Sons.</w:t>
      </w:r>
    </w:p>
    <w:p w14:paraId="20220B45" w14:textId="77777777" w:rsidR="00CF3439" w:rsidRPr="00CF3439" w:rsidRDefault="00CF3439" w:rsidP="00CF3439">
      <w:pPr>
        <w:bidi w:val="0"/>
        <w:spacing w:line="240" w:lineRule="auto"/>
        <w:ind w:left="720" w:hanging="720"/>
        <w:jc w:val="both"/>
      </w:pPr>
      <w:r w:rsidRPr="00CF3439">
        <w:t xml:space="preserve">Bennett, W. L., &amp; </w:t>
      </w:r>
      <w:proofErr w:type="spellStart"/>
      <w:r w:rsidRPr="00CF3439">
        <w:t>Segerberg</w:t>
      </w:r>
      <w:proofErr w:type="spellEnd"/>
      <w:r w:rsidRPr="00CF3439">
        <w:t xml:space="preserve">, A. (2013). </w:t>
      </w:r>
      <w:r w:rsidRPr="00CF3439">
        <w:rPr>
          <w:i/>
          <w:iCs/>
        </w:rPr>
        <w:t>The logic of connective action: Digital media and the personalization of contentious politics</w:t>
      </w:r>
      <w:r w:rsidRPr="00CF3439">
        <w:t>. Cambridge University Press.</w:t>
      </w:r>
    </w:p>
    <w:p w14:paraId="55170A11" w14:textId="77777777" w:rsidR="00CF3439" w:rsidRPr="00CF3439" w:rsidRDefault="00CF3439" w:rsidP="00CF3439">
      <w:pPr>
        <w:bidi w:val="0"/>
        <w:spacing w:line="240" w:lineRule="auto"/>
        <w:ind w:left="720" w:hanging="720"/>
        <w:jc w:val="both"/>
      </w:pPr>
      <w:r w:rsidRPr="00CF3439">
        <w:t xml:space="preserve">Eibl, P., </w:t>
      </w:r>
      <w:proofErr w:type="spellStart"/>
      <w:r w:rsidRPr="00CF3439">
        <w:t>Coppolillo</w:t>
      </w:r>
      <w:proofErr w:type="spellEnd"/>
      <w:r w:rsidRPr="00CF3439">
        <w:t xml:space="preserve">, E., </w:t>
      </w:r>
      <w:proofErr w:type="spellStart"/>
      <w:r w:rsidRPr="00CF3439">
        <w:t>Mungari</w:t>
      </w:r>
      <w:proofErr w:type="spellEnd"/>
      <w:r w:rsidRPr="00CF3439">
        <w:t xml:space="preserve">, S., &amp; </w:t>
      </w:r>
      <w:proofErr w:type="spellStart"/>
      <w:r w:rsidRPr="00CF3439">
        <w:t>Luceri</w:t>
      </w:r>
      <w:proofErr w:type="spellEnd"/>
      <w:r w:rsidRPr="00CF3439">
        <w:t xml:space="preserve">, L. (2026). Is Grokipedia right-leaning? Comparing political framing in Wikipedia and Grokipedia on controversial topics. </w:t>
      </w:r>
      <w:proofErr w:type="spellStart"/>
      <w:r w:rsidRPr="00CF3439">
        <w:rPr>
          <w:i/>
          <w:iCs/>
        </w:rPr>
        <w:t>arXiv</w:t>
      </w:r>
      <w:proofErr w:type="spellEnd"/>
      <w:r w:rsidRPr="00CF3439">
        <w:t xml:space="preserve">. </w:t>
      </w:r>
      <w:hyperlink r:id="rId12" w:tgtFrame="_blank" w:history="1">
        <w:r w:rsidRPr="00CF3439">
          <w:rPr>
            <w:rStyle w:val="Lienhypertexte"/>
          </w:rPr>
          <w:t>https://arxiv.org/abs/2601.15484</w:t>
        </w:r>
      </w:hyperlink>
    </w:p>
    <w:p w14:paraId="6FEA0A43" w14:textId="77777777" w:rsidR="00CF3439" w:rsidRPr="00CF3439" w:rsidRDefault="00CF3439" w:rsidP="00CF3439">
      <w:pPr>
        <w:bidi w:val="0"/>
        <w:spacing w:line="240" w:lineRule="auto"/>
        <w:ind w:left="720" w:hanging="720"/>
        <w:jc w:val="both"/>
      </w:pPr>
      <w:r w:rsidRPr="00CF3439">
        <w:t xml:space="preserve">Firer-Blaess, S. (2011). Wikipedia: Example for a future electronic democracy? Decision, discipline and discourse in the collaborative </w:t>
      </w:r>
      <w:proofErr w:type="spellStart"/>
      <w:r w:rsidRPr="00CF3439">
        <w:t>encyclopaedia</w:t>
      </w:r>
      <w:proofErr w:type="spellEnd"/>
      <w:r w:rsidRPr="00CF3439">
        <w:t xml:space="preserve">. </w:t>
      </w:r>
      <w:r w:rsidRPr="00CF3439">
        <w:rPr>
          <w:i/>
          <w:iCs/>
        </w:rPr>
        <w:t>Studies in Social and Political Thought</w:t>
      </w:r>
      <w:r w:rsidRPr="00CF3439">
        <w:t xml:space="preserve">, </w:t>
      </w:r>
      <w:r w:rsidRPr="00CF3439">
        <w:rPr>
          <w:i/>
          <w:iCs/>
        </w:rPr>
        <w:t>19</w:t>
      </w:r>
      <w:r w:rsidRPr="00CF3439">
        <w:t>, 131–154.</w:t>
      </w:r>
    </w:p>
    <w:p w14:paraId="00988F40" w14:textId="77777777" w:rsidR="00CF3439" w:rsidRPr="00CF3439" w:rsidRDefault="00CF3439" w:rsidP="00CF3439">
      <w:pPr>
        <w:bidi w:val="0"/>
        <w:spacing w:line="240" w:lineRule="auto"/>
        <w:ind w:left="720" w:hanging="720"/>
        <w:jc w:val="both"/>
      </w:pPr>
      <w:r w:rsidRPr="00CF3439">
        <w:t xml:space="preserve">Ford, H., &amp; </w:t>
      </w:r>
      <w:proofErr w:type="spellStart"/>
      <w:r w:rsidRPr="00CF3439">
        <w:t>Wajcman</w:t>
      </w:r>
      <w:proofErr w:type="spellEnd"/>
      <w:r w:rsidRPr="00CF3439">
        <w:t xml:space="preserve">, J. (2017). ‘Anyone can edit’, not everyone does: Wikipedia and the gender gap. </w:t>
      </w:r>
      <w:r w:rsidRPr="00CF3439">
        <w:rPr>
          <w:i/>
          <w:iCs/>
        </w:rPr>
        <w:t>Social Studies of Science</w:t>
      </w:r>
      <w:r w:rsidRPr="00CF3439">
        <w:t xml:space="preserve">, </w:t>
      </w:r>
      <w:r w:rsidRPr="00CF3439">
        <w:rPr>
          <w:i/>
          <w:iCs/>
        </w:rPr>
        <w:t>47</w:t>
      </w:r>
      <w:r w:rsidRPr="00CF3439">
        <w:t>(4), 511–527.</w:t>
      </w:r>
    </w:p>
    <w:p w14:paraId="77BC34BB" w14:textId="77777777" w:rsidR="00CF3439" w:rsidRPr="00CF3439" w:rsidRDefault="00CF3439" w:rsidP="00CF3439">
      <w:pPr>
        <w:bidi w:val="0"/>
        <w:spacing w:line="240" w:lineRule="auto"/>
        <w:ind w:left="720" w:hanging="720"/>
        <w:jc w:val="both"/>
      </w:pPr>
      <w:r w:rsidRPr="00CF3439">
        <w:t xml:space="preserve">Fricker, M. (2007). </w:t>
      </w:r>
      <w:r w:rsidRPr="00CF3439">
        <w:rPr>
          <w:i/>
          <w:iCs/>
        </w:rPr>
        <w:t>Epistemic injustice: Power and the ethics of knowing</w:t>
      </w:r>
      <w:r w:rsidRPr="00CF3439">
        <w:t>. Oxford University Press.</w:t>
      </w:r>
    </w:p>
    <w:p w14:paraId="0A3FE9C4" w14:textId="77777777" w:rsidR="00CF3439" w:rsidRPr="00CF3439" w:rsidRDefault="00CF3439" w:rsidP="00CF3439">
      <w:pPr>
        <w:bidi w:val="0"/>
        <w:spacing w:line="240" w:lineRule="auto"/>
        <w:ind w:left="720" w:hanging="720"/>
        <w:jc w:val="both"/>
      </w:pPr>
      <w:r w:rsidRPr="00CF3439">
        <w:t xml:space="preserve">Mehdizadeh, A., &amp; Hilbert, M. (2025). Epistemic substitution: How </w:t>
      </w:r>
      <w:proofErr w:type="spellStart"/>
      <w:r w:rsidRPr="00CF3439">
        <w:t>Grokipedia's</w:t>
      </w:r>
      <w:proofErr w:type="spellEnd"/>
      <w:r w:rsidRPr="00CF3439">
        <w:t xml:space="preserve"> AI-generated encyclopedia restructures authority. </w:t>
      </w:r>
      <w:proofErr w:type="spellStart"/>
      <w:r w:rsidRPr="00CF3439">
        <w:rPr>
          <w:i/>
          <w:iCs/>
        </w:rPr>
        <w:t>arXiv</w:t>
      </w:r>
      <w:proofErr w:type="spellEnd"/>
      <w:r w:rsidRPr="00CF3439">
        <w:t xml:space="preserve">. </w:t>
      </w:r>
      <w:hyperlink r:id="rId13" w:tgtFrame="_blank" w:history="1">
        <w:r w:rsidRPr="00CF3439">
          <w:rPr>
            <w:rStyle w:val="Lienhypertexte"/>
          </w:rPr>
          <w:t>https://arxiv.org/abs/2512.03337</w:t>
        </w:r>
      </w:hyperlink>
    </w:p>
    <w:p w14:paraId="50F7BE92" w14:textId="77777777" w:rsidR="00CF3439" w:rsidRPr="00CF3439" w:rsidRDefault="00CF3439" w:rsidP="00CF3439">
      <w:pPr>
        <w:bidi w:val="0"/>
        <w:spacing w:line="240" w:lineRule="auto"/>
        <w:ind w:left="720" w:hanging="720"/>
        <w:jc w:val="both"/>
      </w:pPr>
      <w:proofErr w:type="spellStart"/>
      <w:r w:rsidRPr="00CF3439">
        <w:t>Rozado</w:t>
      </w:r>
      <w:proofErr w:type="spellEnd"/>
      <w:r w:rsidRPr="00CF3439">
        <w:t xml:space="preserve">, D. (2024, June 20). </w:t>
      </w:r>
      <w:r w:rsidRPr="00CF3439">
        <w:rPr>
          <w:i/>
          <w:iCs/>
        </w:rPr>
        <w:t>Is Wikipedia politically biased?</w:t>
      </w:r>
      <w:r w:rsidRPr="00CF3439">
        <w:t xml:space="preserve"> Manhattan Institute. </w:t>
      </w:r>
      <w:hyperlink r:id="rId14" w:tgtFrame="_blank" w:history="1">
        <w:r w:rsidRPr="00CF3439">
          <w:rPr>
            <w:rStyle w:val="Lienhypertexte"/>
          </w:rPr>
          <w:t>https://manhattan.institute/article/is-wikipedia-politically-biased</w:t>
        </w:r>
      </w:hyperlink>
    </w:p>
    <w:p w14:paraId="4B56D3FC" w14:textId="77777777" w:rsidR="00CF3439" w:rsidRPr="00CF3439" w:rsidRDefault="00CF3439" w:rsidP="00CF3439">
      <w:pPr>
        <w:bidi w:val="0"/>
        <w:spacing w:line="240" w:lineRule="auto"/>
        <w:ind w:left="720" w:hanging="720"/>
        <w:jc w:val="both"/>
      </w:pPr>
      <w:proofErr w:type="spellStart"/>
      <w:r w:rsidRPr="00CF3439">
        <w:t>Triedman</w:t>
      </w:r>
      <w:proofErr w:type="spellEnd"/>
      <w:r w:rsidRPr="00CF3439">
        <w:t xml:space="preserve">, S., &amp; </w:t>
      </w:r>
      <w:proofErr w:type="spellStart"/>
      <w:r w:rsidRPr="00CF3439">
        <w:t>Mantzarlis</w:t>
      </w:r>
      <w:proofErr w:type="spellEnd"/>
      <w:r w:rsidRPr="00CF3439">
        <w:t xml:space="preserve">, A. (2025, November 3). How similar are Grokipedia and Wikipedia? A multi-dimensional textual and structural comparison. </w:t>
      </w:r>
      <w:proofErr w:type="spellStart"/>
      <w:r w:rsidRPr="00CF3439">
        <w:rPr>
          <w:i/>
          <w:iCs/>
        </w:rPr>
        <w:t>arXiv</w:t>
      </w:r>
      <w:proofErr w:type="spellEnd"/>
      <w:r w:rsidRPr="00CF3439">
        <w:t xml:space="preserve">. </w:t>
      </w:r>
      <w:hyperlink r:id="rId15" w:tgtFrame="_blank" w:history="1">
        <w:r w:rsidRPr="00CF3439">
          <w:rPr>
            <w:rStyle w:val="Lienhypertexte"/>
          </w:rPr>
          <w:t>https://arxiv.org/abs/2510.26899</w:t>
        </w:r>
      </w:hyperlink>
    </w:p>
    <w:p w14:paraId="33A08699" w14:textId="77777777" w:rsidR="0055469A" w:rsidRDefault="0055469A" w:rsidP="00CF3439">
      <w:pPr>
        <w:bidi w:val="0"/>
        <w:spacing w:line="240" w:lineRule="auto"/>
        <w:ind w:left="720" w:hanging="720"/>
        <w:jc w:val="both"/>
      </w:pPr>
    </w:p>
    <w:sectPr w:rsidR="0055469A" w:rsidSect="0098085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avid">
    <w:altName w:val="David"/>
    <w:charset w:val="B1"/>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1D8B"/>
    <w:multiLevelType w:val="hybridMultilevel"/>
    <w:tmpl w:val="3536A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C00F12"/>
    <w:multiLevelType w:val="multilevel"/>
    <w:tmpl w:val="C078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B7550"/>
    <w:multiLevelType w:val="hybridMultilevel"/>
    <w:tmpl w:val="783C324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B3E29"/>
    <w:multiLevelType w:val="multilevel"/>
    <w:tmpl w:val="FB98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50248F"/>
    <w:multiLevelType w:val="hybridMultilevel"/>
    <w:tmpl w:val="5718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A3B55"/>
    <w:multiLevelType w:val="hybridMultilevel"/>
    <w:tmpl w:val="FC5E5F2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107547">
    <w:abstractNumId w:val="3"/>
  </w:num>
  <w:num w:numId="2" w16cid:durableId="701979046">
    <w:abstractNumId w:val="1"/>
  </w:num>
  <w:num w:numId="3" w16cid:durableId="1978685955">
    <w:abstractNumId w:val="4"/>
  </w:num>
  <w:num w:numId="4" w16cid:durableId="36324282">
    <w:abstractNumId w:val="5"/>
  </w:num>
  <w:num w:numId="5" w16cid:durableId="348025620">
    <w:abstractNumId w:val="0"/>
  </w:num>
  <w:num w:numId="6" w16cid:durableId="1142382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1E"/>
    <w:rsid w:val="0025026A"/>
    <w:rsid w:val="002B6696"/>
    <w:rsid w:val="002C5C62"/>
    <w:rsid w:val="0049701E"/>
    <w:rsid w:val="00533A1C"/>
    <w:rsid w:val="00547A25"/>
    <w:rsid w:val="0055469A"/>
    <w:rsid w:val="005647BD"/>
    <w:rsid w:val="005C6039"/>
    <w:rsid w:val="005D4F48"/>
    <w:rsid w:val="00664C4D"/>
    <w:rsid w:val="00672A91"/>
    <w:rsid w:val="00686AA0"/>
    <w:rsid w:val="007057FC"/>
    <w:rsid w:val="00724AB4"/>
    <w:rsid w:val="00816408"/>
    <w:rsid w:val="008627EA"/>
    <w:rsid w:val="008629EB"/>
    <w:rsid w:val="008C2610"/>
    <w:rsid w:val="0092462B"/>
    <w:rsid w:val="00927F79"/>
    <w:rsid w:val="00980852"/>
    <w:rsid w:val="009F6A5F"/>
    <w:rsid w:val="00A01396"/>
    <w:rsid w:val="00A0227F"/>
    <w:rsid w:val="00A22862"/>
    <w:rsid w:val="00A357F7"/>
    <w:rsid w:val="00A90DC5"/>
    <w:rsid w:val="00AB1D15"/>
    <w:rsid w:val="00AF5073"/>
    <w:rsid w:val="00B21C2B"/>
    <w:rsid w:val="00B6026A"/>
    <w:rsid w:val="00B771C4"/>
    <w:rsid w:val="00B77FB6"/>
    <w:rsid w:val="00C319A3"/>
    <w:rsid w:val="00CC1AFD"/>
    <w:rsid w:val="00CF3439"/>
    <w:rsid w:val="00D112B3"/>
    <w:rsid w:val="00DD0A16"/>
    <w:rsid w:val="00E37FE8"/>
    <w:rsid w:val="00E730A8"/>
    <w:rsid w:val="00E85624"/>
    <w:rsid w:val="00FA01DE"/>
    <w:rsid w:val="00FF1C08"/>
    <w:rsid w:val="00FF2C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F715"/>
  <w15:chartTrackingRefBased/>
  <w15:docId w15:val="{5087C47B-1780-4072-BEA4-B3255F07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kern w:val="2"/>
        <w:sz w:val="24"/>
        <w:szCs w:val="24"/>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A1C"/>
    <w:pPr>
      <w:bidi/>
    </w:pPr>
  </w:style>
  <w:style w:type="paragraph" w:styleId="Titre1">
    <w:name w:val="heading 1"/>
    <w:basedOn w:val="Normal"/>
    <w:next w:val="Normal"/>
    <w:link w:val="Titre1Car"/>
    <w:autoRedefine/>
    <w:uiPriority w:val="9"/>
    <w:qFormat/>
    <w:rsid w:val="00664C4D"/>
    <w:pPr>
      <w:keepNext/>
      <w:keepLines/>
      <w:bidi w:val="0"/>
      <w:spacing w:before="120" w:after="80" w:line="360" w:lineRule="auto"/>
      <w:outlineLvl w:val="0"/>
    </w:pPr>
    <w:rPr>
      <w:rFonts w:asciiTheme="majorHAnsi" w:eastAsiaTheme="majorEastAsia" w:hAnsiTheme="majorHAnsi"/>
      <w:b/>
      <w:bCs/>
      <w:color w:val="0F4761" w:themeColor="accent1" w:themeShade="BF"/>
      <w:sz w:val="28"/>
      <w:szCs w:val="28"/>
    </w:rPr>
  </w:style>
  <w:style w:type="paragraph" w:styleId="Titre2">
    <w:name w:val="heading 2"/>
    <w:basedOn w:val="Normal"/>
    <w:next w:val="Normal"/>
    <w:link w:val="Titre2Car"/>
    <w:uiPriority w:val="9"/>
    <w:semiHidden/>
    <w:unhideWhenUsed/>
    <w:qFormat/>
    <w:rsid w:val="00497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970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970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9701E"/>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970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9701E"/>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9701E"/>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9701E"/>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4C4D"/>
    <w:rPr>
      <w:rFonts w:asciiTheme="majorHAnsi" w:eastAsiaTheme="majorEastAsia" w:hAnsiTheme="majorHAnsi"/>
      <w:b/>
      <w:bCs/>
      <w:color w:val="0F4761" w:themeColor="accent1" w:themeShade="BF"/>
      <w:sz w:val="28"/>
      <w:szCs w:val="28"/>
    </w:rPr>
  </w:style>
  <w:style w:type="character" w:customStyle="1" w:styleId="Titre2Car">
    <w:name w:val="Titre 2 Car"/>
    <w:basedOn w:val="Policepardfaut"/>
    <w:link w:val="Titre2"/>
    <w:uiPriority w:val="9"/>
    <w:semiHidden/>
    <w:rsid w:val="004970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9701E"/>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49701E"/>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9701E"/>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9701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9701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9701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9701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97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70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70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701E"/>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9701E"/>
    <w:pPr>
      <w:spacing w:before="160"/>
      <w:jc w:val="center"/>
    </w:pPr>
    <w:rPr>
      <w:i/>
      <w:iCs/>
      <w:color w:val="404040" w:themeColor="text1" w:themeTint="BF"/>
    </w:rPr>
  </w:style>
  <w:style w:type="character" w:customStyle="1" w:styleId="CitationCar">
    <w:name w:val="Citation Car"/>
    <w:basedOn w:val="Policepardfaut"/>
    <w:link w:val="Citation"/>
    <w:uiPriority w:val="29"/>
    <w:rsid w:val="0049701E"/>
    <w:rPr>
      <w:i/>
      <w:iCs/>
      <w:color w:val="404040" w:themeColor="text1" w:themeTint="BF"/>
    </w:rPr>
  </w:style>
  <w:style w:type="paragraph" w:styleId="Paragraphedeliste">
    <w:name w:val="List Paragraph"/>
    <w:basedOn w:val="Normal"/>
    <w:uiPriority w:val="34"/>
    <w:qFormat/>
    <w:rsid w:val="0049701E"/>
    <w:pPr>
      <w:ind w:left="720"/>
      <w:contextualSpacing/>
    </w:pPr>
  </w:style>
  <w:style w:type="character" w:styleId="Accentuationintense">
    <w:name w:val="Intense Emphasis"/>
    <w:basedOn w:val="Policepardfaut"/>
    <w:uiPriority w:val="21"/>
    <w:qFormat/>
    <w:rsid w:val="0049701E"/>
    <w:rPr>
      <w:i/>
      <w:iCs/>
      <w:color w:val="0F4761" w:themeColor="accent1" w:themeShade="BF"/>
    </w:rPr>
  </w:style>
  <w:style w:type="paragraph" w:styleId="Citationintense">
    <w:name w:val="Intense Quote"/>
    <w:basedOn w:val="Normal"/>
    <w:next w:val="Normal"/>
    <w:link w:val="CitationintenseCar"/>
    <w:uiPriority w:val="30"/>
    <w:qFormat/>
    <w:rsid w:val="00497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9701E"/>
    <w:rPr>
      <w:i/>
      <w:iCs/>
      <w:color w:val="0F4761" w:themeColor="accent1" w:themeShade="BF"/>
    </w:rPr>
  </w:style>
  <w:style w:type="character" w:styleId="Rfrenceintense">
    <w:name w:val="Intense Reference"/>
    <w:basedOn w:val="Policepardfaut"/>
    <w:uiPriority w:val="32"/>
    <w:qFormat/>
    <w:rsid w:val="0049701E"/>
    <w:rPr>
      <w:b/>
      <w:bCs/>
      <w:smallCaps/>
      <w:color w:val="0F4761" w:themeColor="accent1" w:themeShade="BF"/>
      <w:spacing w:val="5"/>
    </w:rPr>
  </w:style>
  <w:style w:type="character" w:styleId="Lienhypertexte">
    <w:name w:val="Hyperlink"/>
    <w:basedOn w:val="Policepardfaut"/>
    <w:uiPriority w:val="99"/>
    <w:unhideWhenUsed/>
    <w:rsid w:val="007057FC"/>
    <w:rPr>
      <w:color w:val="467886" w:themeColor="hyperlink"/>
      <w:u w:val="single"/>
    </w:rPr>
  </w:style>
  <w:style w:type="character" w:styleId="Mentionnonrsolue">
    <w:name w:val="Unresolved Mention"/>
    <w:basedOn w:val="Policepardfaut"/>
    <w:uiPriority w:val="99"/>
    <w:semiHidden/>
    <w:unhideWhenUsed/>
    <w:rsid w:val="007057FC"/>
    <w:rPr>
      <w:color w:val="605E5C"/>
      <w:shd w:val="clear" w:color="auto" w:fill="E1DFDD"/>
    </w:rPr>
  </w:style>
  <w:style w:type="paragraph" w:styleId="NormalWeb">
    <w:name w:val="Normal (Web)"/>
    <w:basedOn w:val="Normal"/>
    <w:uiPriority w:val="99"/>
    <w:unhideWhenUsed/>
    <w:rsid w:val="00E85624"/>
    <w:pPr>
      <w:bidi w:val="0"/>
      <w:spacing w:before="100" w:beforeAutospacing="1" w:after="100" w:afterAutospacing="1" w:line="240" w:lineRule="auto"/>
      <w:ind w:firstLine="720"/>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aHNaT" TargetMode="External"/><Relationship Id="rId13" Type="http://schemas.openxmlformats.org/officeDocument/2006/relationships/hyperlink" Target="https://arxiv.org/abs/2512.03337" TargetMode="External"/><Relationship Id="rId3" Type="http://schemas.openxmlformats.org/officeDocument/2006/relationships/settings" Target="settings.xml"/><Relationship Id="rId7" Type="http://schemas.openxmlformats.org/officeDocument/2006/relationships/hyperlink" Target="https://shorturl.at/3srtD" TargetMode="External"/><Relationship Id="rId12" Type="http://schemas.openxmlformats.org/officeDocument/2006/relationships/hyperlink" Target="https://arxiv.org/abs/2601.1548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lirshlomit@gmail.com" TargetMode="External"/><Relationship Id="rId11" Type="http://schemas.openxmlformats.org/officeDocument/2006/relationships/hyperlink" Target="https://www.google.com/search?q=https://doi.org/10.5210/fm.v24i5.9455&amp;authuser=1" TargetMode="External"/><Relationship Id="rId5" Type="http://schemas.openxmlformats.org/officeDocument/2006/relationships/hyperlink" Target="https://orcid.org/0000-0001-5781-4206" TargetMode="External"/><Relationship Id="rId15" Type="http://schemas.openxmlformats.org/officeDocument/2006/relationships/hyperlink" Target="https://arxiv.org/abs/2510.26899" TargetMode="External"/><Relationship Id="rId10" Type="http://schemas.openxmlformats.org/officeDocument/2006/relationships/hyperlink" Target="https://www.inss.org.il/publication/zionism-wiki/" TargetMode="External"/><Relationship Id="rId4" Type="http://schemas.openxmlformats.org/officeDocument/2006/relationships/webSettings" Target="webSettings.xml"/><Relationship Id="rId9" Type="http://schemas.openxmlformats.org/officeDocument/2006/relationships/hyperlink" Target="https://doi.org/10.1111/gwao.13257" TargetMode="External"/><Relationship Id="rId14" Type="http://schemas.openxmlformats.org/officeDocument/2006/relationships/hyperlink" Target="https://manhattan.institute/article/is-wikipedia-politically-biased"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1195</Words>
  <Characters>6578</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Shlomit Aharoni Lir</dc:creator>
  <cp:keywords/>
  <dc:description/>
  <cp:lastModifiedBy>Imane Driba Mekouar</cp:lastModifiedBy>
  <cp:revision>2</cp:revision>
  <dcterms:created xsi:type="dcterms:W3CDTF">2026-02-01T19:45:00Z</dcterms:created>
  <dcterms:modified xsi:type="dcterms:W3CDTF">2026-02-01T19:45:00Z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05dc8077-624d-4e58-a4f6-299d7ed90a34</vt:lpwstr>
  </property>
</Properties>
</file>